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9F69" w14:textId="60350EA8" w:rsidR="005701A1" w:rsidRPr="00B17158" w:rsidRDefault="005701A1" w:rsidP="008178AC">
      <w:pPr>
        <w:rPr>
          <w:b/>
          <w:bCs/>
          <w:color w:val="1F3864" w:themeColor="accent1" w:themeShade="80"/>
          <w:sz w:val="28"/>
          <w:szCs w:val="28"/>
          <w:lang w:val="en-GB"/>
        </w:rPr>
      </w:pPr>
      <w:r w:rsidRPr="00B17158">
        <w:rPr>
          <w:b/>
          <w:bCs/>
          <w:color w:val="1F3864" w:themeColor="accent1" w:themeShade="80"/>
          <w:sz w:val="28"/>
          <w:szCs w:val="28"/>
          <w:lang w:val="en-GB"/>
        </w:rPr>
        <w:t>Pre-c</w:t>
      </w:r>
      <w:r w:rsidR="008178AC" w:rsidRPr="00B17158">
        <w:rPr>
          <w:b/>
          <w:bCs/>
          <w:color w:val="1F3864" w:themeColor="accent1" w:themeShade="80"/>
          <w:sz w:val="28"/>
          <w:szCs w:val="28"/>
          <w:lang w:val="en-GB"/>
        </w:rPr>
        <w:t xml:space="preserve">hemotherapy </w:t>
      </w:r>
      <w:r w:rsidRPr="00B17158">
        <w:rPr>
          <w:b/>
          <w:bCs/>
          <w:color w:val="1F3864" w:themeColor="accent1" w:themeShade="80"/>
          <w:sz w:val="28"/>
          <w:szCs w:val="28"/>
          <w:lang w:val="en-GB"/>
        </w:rPr>
        <w:t>education</w:t>
      </w:r>
      <w:r w:rsidR="008178AC" w:rsidRPr="00B17158">
        <w:rPr>
          <w:b/>
          <w:bCs/>
          <w:color w:val="1F3864" w:themeColor="accent1" w:themeShade="80"/>
          <w:sz w:val="28"/>
          <w:szCs w:val="28"/>
          <w:lang w:val="en-GB"/>
        </w:rPr>
        <w:t xml:space="preserve"> </w:t>
      </w:r>
      <w:r w:rsidRPr="00B17158">
        <w:rPr>
          <w:b/>
          <w:bCs/>
          <w:color w:val="1F3864" w:themeColor="accent1" w:themeShade="80"/>
          <w:sz w:val="28"/>
          <w:szCs w:val="28"/>
          <w:lang w:val="en-GB"/>
        </w:rPr>
        <w:t xml:space="preserve">– </w:t>
      </w:r>
      <w:r w:rsidR="008178AC" w:rsidRPr="00B17158">
        <w:rPr>
          <w:b/>
          <w:bCs/>
          <w:color w:val="1F3864" w:themeColor="accent1" w:themeShade="80"/>
          <w:sz w:val="28"/>
          <w:szCs w:val="28"/>
          <w:lang w:val="en-GB"/>
        </w:rPr>
        <w:t>ambulatory</w:t>
      </w:r>
      <w:r w:rsidR="0068167F">
        <w:rPr>
          <w:b/>
          <w:bCs/>
          <w:color w:val="1F3864" w:themeColor="accent1" w:themeShade="80"/>
          <w:sz w:val="28"/>
          <w:szCs w:val="28"/>
          <w:lang w:val="en-GB"/>
        </w:rPr>
        <w:t xml:space="preserve"> (Simplified Chinese)</w:t>
      </w:r>
    </w:p>
    <w:p w14:paraId="64004693" w14:textId="79A05981" w:rsidR="00B17158" w:rsidRPr="00B17158" w:rsidRDefault="00B17158" w:rsidP="008178AC">
      <w:pPr>
        <w:rPr>
          <w:rFonts w:ascii="Microsoft JhengHei" w:eastAsia="Microsoft JhengHei" w:hAnsi="Microsoft JhengHei" w:cstheme="minorHAnsi"/>
          <w:b/>
          <w:bCs/>
          <w:color w:val="002060"/>
          <w:sz w:val="40"/>
          <w:szCs w:val="40"/>
          <w:lang w:val="en-GB"/>
        </w:rPr>
      </w:pPr>
      <w:r w:rsidRPr="00B17158">
        <w:rPr>
          <w:rFonts w:ascii="Microsoft JhengHei" w:eastAsia="Microsoft JhengHei" w:hAnsi="Microsoft JhengHei" w:cstheme="minorHAnsi"/>
          <w:b/>
          <w:bCs/>
          <w:color w:val="002060"/>
          <w:sz w:val="40"/>
          <w:szCs w:val="40"/>
        </w:rPr>
        <w:t>什么是癌症化疗？</w:t>
      </w:r>
    </w:p>
    <w:p w14:paraId="795D47B1" w14:textId="1CA648AE" w:rsidR="00B17158" w:rsidRPr="00B17158" w:rsidRDefault="00B17158" w:rsidP="00B17158">
      <w:pPr>
        <w:shd w:val="clear" w:color="auto" w:fill="ABE9FF"/>
        <w:rPr>
          <w:rFonts w:ascii="Microsoft JhengHei" w:eastAsia="Microsoft JhengHei" w:hAnsi="Microsoft JhengHei" w:cs="SimSun"/>
          <w:b/>
          <w:bCs/>
        </w:rPr>
      </w:pPr>
      <w:r w:rsidRPr="00B17158">
        <w:rPr>
          <w:rFonts w:ascii="Microsoft JhengHei" w:eastAsia="Microsoft JhengHei" w:hAnsi="Microsoft JhengHei" w:cs="SimSun" w:hint="eastAsia"/>
          <w:b/>
          <w:bCs/>
        </w:rPr>
        <w:t>1</w:t>
      </w:r>
      <w:r w:rsidRPr="00B17158">
        <w:rPr>
          <w:rFonts w:ascii="Microsoft JhengHei" w:eastAsia="Microsoft JhengHei" w:hAnsi="Microsoft JhengHei" w:cs="SimSun"/>
          <w:b/>
          <w:bCs/>
        </w:rPr>
        <w:t>: 什么是化疗？</w:t>
      </w:r>
    </w:p>
    <w:p w14:paraId="33639B5A"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化疗是一种使用抗癌药物破坏癌细胞的治疗方法，目的是让癌细胞不再分裂或生长。</w:t>
      </w:r>
    </w:p>
    <w:p w14:paraId="0F4BAD68"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药物通过以下方式进入血液：</w:t>
      </w:r>
    </w:p>
    <w:p w14:paraId="65481CDC"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口服片剂或胶囊</w:t>
      </w:r>
    </w:p>
    <w:p w14:paraId="1A8818F6"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皮下注射入脂肪组织</w:t>
      </w:r>
    </w:p>
    <w:p w14:paraId="72326490"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静脉滴注血管；或</w:t>
      </w:r>
    </w:p>
    <w:p w14:paraId="1248E84B"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用针打入脊椎</w:t>
      </w:r>
    </w:p>
    <w:p w14:paraId="12044204"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治疗团队将与您讨论适合您治疗的化疗药物和给药方式。</w:t>
      </w:r>
    </w:p>
    <w:p w14:paraId="4CD7D3AD" w14:textId="4686310E" w:rsidR="00B17158" w:rsidRDefault="00B17158" w:rsidP="00B17158">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2</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化疗副作用</w:t>
      </w:r>
    </w:p>
    <w:p w14:paraId="38220B9F"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在整个治疗过程中，您可能会经历一些副作用。并非每个人都会经历以下所有副作用，但副作用可能包括：</w:t>
      </w:r>
    </w:p>
    <w:p w14:paraId="0D249CCB"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发烧和感染风险增加</w:t>
      </w:r>
    </w:p>
    <w:p w14:paraId="509FDCE7"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恶心—反胃的感觉；或者呕吐—反食物</w:t>
      </w:r>
    </w:p>
    <w:p w14:paraId="1FEA7CDC"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腹泻-每天多次排便，且拉稀；或者便秘-排便困难</w:t>
      </w:r>
    </w:p>
    <w:p w14:paraId="01C4CFD4"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无饥饿感或丧失食欲</w:t>
      </w:r>
    </w:p>
    <w:p w14:paraId="7665AB90"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暂时性脱发</w:t>
      </w:r>
    </w:p>
    <w:p w14:paraId="3573B252"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感觉异常疲惫</w:t>
      </w:r>
    </w:p>
    <w:p w14:paraId="328CB9B3"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口腔溃疡</w:t>
      </w:r>
    </w:p>
    <w:p w14:paraId="5BBCCD8F"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脚或手丧失感知</w:t>
      </w:r>
    </w:p>
    <w:p w14:paraId="7526D65D"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健忘或记忆困难</w:t>
      </w:r>
    </w:p>
    <w:p w14:paraId="6DFAB1CE"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随着治疗周期的进行，这些症状可能会恶化，但治疗结束，症状就会改善。和治疗团队讨论您经历的副作用，获取缓解症状的建议。</w:t>
      </w:r>
    </w:p>
    <w:p w14:paraId="5B47B4C0" w14:textId="114A2ACB" w:rsidR="00B17158" w:rsidRDefault="00B17158" w:rsidP="00B17158">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3</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血检</w:t>
      </w:r>
    </w:p>
    <w:p w14:paraId="15140CFE"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lastRenderedPageBreak/>
        <w:t>治疗会导致血细胞计数发生变化，因此请务必按照治疗团队的安排定期进行血检。</w:t>
      </w:r>
    </w:p>
    <w:p w14:paraId="3D431C8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红细胞将氧气输送至人体各处。红细胞偏低会导致疲劳、发冷或气短。</w:t>
      </w:r>
    </w:p>
    <w:p w14:paraId="52AA3FFB"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白细胞有助于抵抗感染。这其中包括会在治疗期间会变低的中性粒细胞，这意味着身体对感染的抵抗力降低。</w:t>
      </w:r>
    </w:p>
    <w:p w14:paraId="68657153"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血小板有助于形成血凝块以控制出血和瘀伤。治疗期间，血小板值也会降低，因此必须格外小心出血。</w:t>
      </w:r>
    </w:p>
    <w:p w14:paraId="16B961A2"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您可能在治疗过程中需要输红细胞或血小板来提高血细胞数值，但您的治疗团队会告诉您是否有此类需要以及何时需要。</w:t>
      </w:r>
    </w:p>
    <w:p w14:paraId="7307B53D" w14:textId="7294AC78" w:rsidR="00B17158" w:rsidRDefault="00B17158" w:rsidP="00B17158">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4</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治疗期间如何照顾自己</w:t>
      </w:r>
    </w:p>
    <w:p w14:paraId="2586CA4A"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治疗期间和结束治疗后，您需要做一些额外事情来照顾自己。</w:t>
      </w:r>
    </w:p>
    <w:p w14:paraId="3F0B3EF1"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按照治疗团队建议的频率监测体温，感觉不适时也应测体温。</w:t>
      </w:r>
    </w:p>
    <w:p w14:paraId="2D7A7706"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体温一旦超过38摄氏度，应立即就医。</w:t>
      </w:r>
    </w:p>
    <w:p w14:paraId="4E34E1FE"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遵照处方服用止吐药可以帮助在感到恶心前进行预防。</w:t>
      </w:r>
    </w:p>
    <w:p w14:paraId="5DCEABAE"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每天用温和的肥皂洗澡防止皮肤滋生细菌，使用温和的润肤霜防止皮肤干燥或开裂。</w:t>
      </w:r>
    </w:p>
    <w:p w14:paraId="5C9D2D51"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每天用软毛牙刷刷牙两次，使用温和的盐水漱口水，如果出现红色或白色口腔溃疡，请告知治疗团队。</w:t>
      </w:r>
    </w:p>
    <w:p w14:paraId="14E066FA"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血小板水平偏低意味着要格外小心以避免出血。用电动剃须刀刮胡子，擤鼻涕时要轻柔，避免接触性运动。</w:t>
      </w:r>
    </w:p>
    <w:p w14:paraId="7FDB4388"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如果您有中央静脉导管(也称PICC</w:t>
      </w:r>
      <w:proofErr w:type="gramStart"/>
      <w:r w:rsidRPr="00A91739">
        <w:rPr>
          <w:rFonts w:ascii="Microsoft JhengHei" w:eastAsia="Microsoft JhengHei" w:hAnsi="Microsoft JhengHei" w:cs="SimSun"/>
        </w:rPr>
        <w:t>或希克曼静脉导管)，</w:t>
      </w:r>
      <w:proofErr w:type="gramEnd"/>
      <w:r w:rsidRPr="00A91739">
        <w:rPr>
          <w:rFonts w:ascii="Microsoft JhengHei" w:eastAsia="Microsoft JhengHei" w:hAnsi="Microsoft JhengHei" w:cs="SimSun"/>
        </w:rPr>
        <w:t>请每天检查插管周围的皮肤是否出现发红、肿胀或触痛。始终保持敷料处干燥，如果敷料变湿或脱落，请致电病理或治疗病房安排更换。还要检查内腔上的盖子都在原处。</w:t>
      </w:r>
    </w:p>
    <w:p w14:paraId="19BAB9E3"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去医院接受治疗时，随身带本书或其他娱乐物品。</w:t>
      </w:r>
    </w:p>
    <w:p w14:paraId="3F778D2C" w14:textId="22B5B753" w:rsidR="008178AC" w:rsidRPr="00B17158" w:rsidRDefault="00B17158" w:rsidP="008178AC">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如使用中心静脉导管，请在就诊时穿一件纽扣衬衫，方便护士检查导管。</w:t>
      </w:r>
    </w:p>
    <w:p w14:paraId="657B29D8" w14:textId="47E12C1E" w:rsidR="00B17158" w:rsidRDefault="00B17158" w:rsidP="00B17158">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5</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外出安全</w:t>
      </w:r>
    </w:p>
    <w:p w14:paraId="316E8EC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外出时，还有可以做以下事情确保健康和安全。</w:t>
      </w:r>
    </w:p>
    <w:p w14:paraId="7968E8B2"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尝试每天进行30-60分钟的轻度运动，如散步，以保持活力。</w:t>
      </w:r>
    </w:p>
    <w:p w14:paraId="48B3E488"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您会比平时感觉更累，所以也要腾出时间进行充分休息。</w:t>
      </w:r>
    </w:p>
    <w:p w14:paraId="38531697"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如有睡眠障碍或无法下床，请告知医生。</w:t>
      </w:r>
    </w:p>
    <w:p w14:paraId="669668E2"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一些药物会导致皮肤对阳光格外敏感，所以要避免阳光直射，在户外时要涂防晒霜和戴帽子。</w:t>
      </w:r>
    </w:p>
    <w:p w14:paraId="334291A0"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lastRenderedPageBreak/>
        <w:t>保持安全的社交距离，或者在无法避开人群时戴外科口罩进行防护</w:t>
      </w:r>
    </w:p>
    <w:p w14:paraId="1BD973B4"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警惕吸入物。躲避烟雾和尘土飞扬的建筑工地，因为这些会增加呼吸道感染的风险。</w:t>
      </w:r>
    </w:p>
    <w:p w14:paraId="00388C4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养成良好的手部卫生习惯可以大大减少细菌。在以下情况洗手或使用洗手液：</w:t>
      </w:r>
    </w:p>
    <w:p w14:paraId="146AF32A"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如厕后</w:t>
      </w:r>
    </w:p>
    <w:p w14:paraId="65FF4489"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准备饭菜、进食或服药前后</w:t>
      </w:r>
    </w:p>
    <w:p w14:paraId="0CF51F69"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打喷嚏、咳嗽或擤鼻涕后</w:t>
      </w:r>
    </w:p>
    <w:p w14:paraId="32C2AA74"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触摸物体、宠物或其他人后</w:t>
      </w:r>
    </w:p>
    <w:p w14:paraId="7111FD8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由于您会更易受到感染，应该避免某些活动。</w:t>
      </w:r>
    </w:p>
    <w:p w14:paraId="5A3818A1"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远离生病的人</w:t>
      </w:r>
    </w:p>
    <w:p w14:paraId="3515CA9B"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不要让宠物舔您的脸或抓破皮肤，保持宠物干净，让他人清理宠物粪便；及</w:t>
      </w:r>
    </w:p>
    <w:p w14:paraId="200A684A"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避免做园艺，因为土壤中有很多细菌。</w:t>
      </w:r>
    </w:p>
    <w:p w14:paraId="4A4F996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最后，和专科医生讨论需要注射疫苗的类型，比如可以提供额外保护的流感疫苗。</w:t>
      </w:r>
    </w:p>
    <w:p w14:paraId="07494BC8" w14:textId="2D89A3D4" w:rsidR="00B17158" w:rsidRPr="00A91739" w:rsidRDefault="00B17158" w:rsidP="00B17158">
      <w:pPr>
        <w:shd w:val="clear" w:color="auto" w:fill="ABE9FF"/>
        <w:rPr>
          <w:rFonts w:ascii="Microsoft JhengHei" w:eastAsia="Microsoft JhengHei" w:hAnsi="Microsoft JhengHei"/>
          <w:b/>
          <w:bCs/>
          <w:color w:val="FF0000"/>
          <w:lang w:val="en-GB"/>
        </w:rPr>
      </w:pPr>
      <w:r>
        <w:rPr>
          <w:rFonts w:ascii="Microsoft JhengHei" w:eastAsia="Microsoft JhengHei" w:hAnsi="Microsoft JhengHei" w:cs="SimSun" w:hint="eastAsia"/>
          <w:b/>
          <w:bCs/>
        </w:rPr>
        <w:t>6</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膳食和营养</w:t>
      </w:r>
    </w:p>
    <w:p w14:paraId="46B6D77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虽然您可能会经历食欲不振，味觉和嗅觉改变，但选择有助于恢复体力的食物尤为重要。</w:t>
      </w:r>
    </w:p>
    <w:p w14:paraId="6F75841D"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除非医生限制您的液体摄入量，每天还需摄入至少2升不含咖啡因的液体来保持水分。</w:t>
      </w:r>
    </w:p>
    <w:p w14:paraId="0A5A451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有规律的少餐或吃简单的食物好过不吃任何东西。</w:t>
      </w:r>
    </w:p>
    <w:p w14:paraId="44198D9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当您的免疫系统在治疗期间受损时，应采取额外的食品安全措施降低感染风险。</w:t>
      </w:r>
    </w:p>
    <w:p w14:paraId="235A054B"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应遵循低细菌饮食，避免以下食物：</w:t>
      </w:r>
    </w:p>
    <w:p w14:paraId="4F89D880"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生的或未煮熟的肉类、家禽、海鲜或鸡蛋(包括蛋黄)</w:t>
      </w:r>
    </w:p>
    <w:p w14:paraId="76438090"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三明治、腌制或高度加工的肉类，包括熟食店的肉制品</w:t>
      </w:r>
    </w:p>
    <w:p w14:paraId="16A7FAE4"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未经巴氏消毒的乳制品</w:t>
      </w:r>
    </w:p>
    <w:p w14:paraId="4550C9EE"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软奶酪和任何有霉菌的东西</w:t>
      </w:r>
    </w:p>
    <w:p w14:paraId="475F85C7"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gramStart"/>
      <w:r w:rsidRPr="00A91739">
        <w:rPr>
          <w:rFonts w:ascii="Microsoft JhengHei" w:eastAsia="Microsoft JhengHei" w:hAnsi="Microsoft JhengHei" w:cs="SimSun"/>
        </w:rPr>
        <w:t>超过“</w:t>
      </w:r>
      <w:proofErr w:type="gramEnd"/>
      <w:r w:rsidRPr="00A91739">
        <w:rPr>
          <w:rFonts w:ascii="Microsoft JhengHei" w:eastAsia="Microsoft JhengHei" w:hAnsi="Microsoft JhengHei" w:cs="SimSun"/>
        </w:rPr>
        <w:t>最佳食用日期”的食物</w:t>
      </w:r>
    </w:p>
    <w:p w14:paraId="369C06B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通过安全准备食物来避免污染至关重要。请确保：</w:t>
      </w:r>
    </w:p>
    <w:p w14:paraId="1ABAC279"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彻底清洗双手、表面和设备，尤其是准备生肉之后</w:t>
      </w:r>
    </w:p>
    <w:p w14:paraId="09C35894"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清洗生水果和蔬菜并去皮，因为细菌可以在果皮上生存</w:t>
      </w:r>
    </w:p>
    <w:p w14:paraId="2629D738"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在冰箱里过夜解冻冷冻食品，而不是在室温下或用微波炉解冻；然后把食物烹饪至热气腾腾</w:t>
      </w:r>
    </w:p>
    <w:p w14:paraId="2E3254B0"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lastRenderedPageBreak/>
        <w:t>不要重复解冻和再次冷冻食物</w:t>
      </w:r>
    </w:p>
    <w:p w14:paraId="5BE7B981"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gramStart"/>
      <w:r w:rsidRPr="00A91739">
        <w:rPr>
          <w:rFonts w:ascii="Microsoft JhengHei" w:eastAsia="Microsoft JhengHei" w:hAnsi="Microsoft JhengHei" w:cs="SimSun"/>
        </w:rPr>
        <w:t>把肉煮至“</w:t>
      </w:r>
      <w:proofErr w:type="gramEnd"/>
      <w:r w:rsidRPr="00A91739">
        <w:rPr>
          <w:rFonts w:ascii="Microsoft JhengHei" w:eastAsia="Microsoft JhengHei" w:hAnsi="Microsoft JhengHei" w:cs="SimSun"/>
        </w:rPr>
        <w:t>全熟”</w:t>
      </w:r>
    </w:p>
    <w:p w14:paraId="63C47456"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只食用刚煮好并立即端上桌的食物</w:t>
      </w:r>
    </w:p>
    <w:p w14:paraId="02AFE55B"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剩菜需要在1-2天内吃完</w:t>
      </w:r>
    </w:p>
    <w:p w14:paraId="39FFBDDB" w14:textId="6E78AAA3" w:rsidR="004B5410" w:rsidRDefault="004B5410" w:rsidP="004B5410">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7</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感情和生育</w:t>
      </w:r>
    </w:p>
    <w:p w14:paraId="04B50AFD"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癌症治疗会导致身体外观、疲劳程度和荷尔蒙发生变化，这可能会影响性欲。触摸、拥抱和轻柔的按摩是无需通过性交就能让两人内心联通和保持亲密的方式。</w:t>
      </w:r>
    </w:p>
    <w:p w14:paraId="3073412F"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治疗还会影响您的生育能力、性功能或发育中的婴儿。治疗开始前与您的医生讨论相关事宜非常重要。治疗结束后，在医生没有安排医学验证之前，一定不要假设自己不育。</w:t>
      </w:r>
    </w:p>
    <w:p w14:paraId="50988788"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一旦白细胞超过1.0，血小板计数超过50，即可安全恢复性活动。但是治疗期间建议使用避孕套，以保护您免受：</w:t>
      </w:r>
    </w:p>
    <w:p w14:paraId="069455FC"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性传播感染</w:t>
      </w:r>
    </w:p>
    <w:p w14:paraId="03B35567"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 xml:space="preserve">在婴儿发育有有风险的情况下怀孕 </w:t>
      </w:r>
    </w:p>
    <w:p w14:paraId="11E01462"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并保护伴侣免受可能具有细胞毒性体液的伤害。</w:t>
      </w:r>
    </w:p>
    <w:p w14:paraId="5C7A9D69"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 xml:space="preserve"> 一些女性会出现阴道干燥，这可以通过使用KY jelly等润滑剂进行缓解，而男性可能会有勃起功能障碍。如果这些症状持续，请通知治疗团队。</w:t>
      </w:r>
    </w:p>
    <w:p w14:paraId="0EB7864F" w14:textId="0D84FAC0" w:rsidR="004B5410" w:rsidRDefault="004B5410" w:rsidP="004B5410">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8</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化疗期间如何保障家人安全</w:t>
      </w:r>
    </w:p>
    <w:p w14:paraId="2FF989ED"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化疗药物具有细胞毒性。在治疗后的7天内，您的体液(包括汗液、呕吐物、</w:t>
      </w:r>
      <w:proofErr w:type="gramStart"/>
      <w:r w:rsidRPr="00A91739">
        <w:rPr>
          <w:rFonts w:ascii="Microsoft JhengHei" w:eastAsia="Microsoft JhengHei" w:hAnsi="Microsoft JhengHei" w:cs="SimSun"/>
        </w:rPr>
        <w:t>尿液和粪便)可能含有化疗药物残留</w:t>
      </w:r>
      <w:proofErr w:type="gramEnd"/>
      <w:r w:rsidRPr="00A91739">
        <w:rPr>
          <w:rFonts w:ascii="Microsoft JhengHei" w:eastAsia="Microsoft JhengHei" w:hAnsi="Microsoft JhengHei" w:cs="SimSun"/>
        </w:rPr>
        <w:t>，未患癌症的人接触会对他们造成伤害。</w:t>
      </w:r>
    </w:p>
    <w:p w14:paraId="132D26D6"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重要的是在每次化疗后的7天内遵守安全指南，以避免导致他人暴露。</w:t>
      </w:r>
    </w:p>
    <w:p w14:paraId="46379C22"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冲马桶时把盖子放下，避免溅水，冲两次。</w:t>
      </w:r>
    </w:p>
    <w:p w14:paraId="5E6DADA0"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被体液弄脏的衣服或床单应单独洗涤，选用时间最长的洗涤程序。其他衣物都可以安全地与他人的衣物一起洗涤。</w:t>
      </w:r>
    </w:p>
    <w:p w14:paraId="30AAB4D5"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如将化疗药物或任何体液弄洒，须戴上手套，用纸巾吸干，用温肥皂水和一次性布清洗，然后用水冲洗。</w:t>
      </w:r>
    </w:p>
    <w:p w14:paraId="1FE823D3"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将任何接触到化疗药物或体液的垃圾应使用两层垃圾袋包装。</w:t>
      </w:r>
    </w:p>
    <w:p w14:paraId="27B32454"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如无法整粒吞服化疗药片，请将此情况告知药剂师或医生。切勿压碎、咀嚼或切割药片。</w:t>
      </w:r>
    </w:p>
    <w:p w14:paraId="1E8579B8"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按照医生或药剂师的指示储存化疗药物，不要将它们放在药片管理器中，并确保它们放在儿童接触不到的地方。</w:t>
      </w:r>
    </w:p>
    <w:p w14:paraId="019B3B19"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lastRenderedPageBreak/>
        <w:t>将任何未用完的药物返还至药房进行正确丢弃。</w:t>
      </w:r>
    </w:p>
    <w:p w14:paraId="3B36EAD9"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怀孕的家人和朋友仍然可以探访您，但应格外小心避免接触任何细胞毒性体液。</w:t>
      </w:r>
    </w:p>
    <w:p w14:paraId="6DF68F4E" w14:textId="2F64695E" w:rsidR="004B5410" w:rsidRDefault="004B5410" w:rsidP="004B5410">
      <w:pPr>
        <w:shd w:val="clear" w:color="auto" w:fill="ABE9FF"/>
        <w:rPr>
          <w:rFonts w:ascii="Microsoft JhengHei" w:eastAsia="Microsoft JhengHei" w:hAnsi="Microsoft JhengHei" w:cs="SimSun"/>
          <w:b/>
          <w:bCs/>
        </w:rPr>
      </w:pPr>
      <w:r>
        <w:rPr>
          <w:rFonts w:ascii="Microsoft JhengHei" w:eastAsia="Microsoft JhengHei" w:hAnsi="Microsoft JhengHei" w:cs="SimSun" w:hint="eastAsia"/>
          <w:b/>
          <w:bCs/>
        </w:rPr>
        <w:t>9</w:t>
      </w:r>
      <w:r>
        <w:rPr>
          <w:rFonts w:ascii="Microsoft JhengHei" w:eastAsia="Microsoft JhengHei" w:hAnsi="Microsoft JhengHei" w:cs="SimSun"/>
          <w:b/>
          <w:bCs/>
        </w:rPr>
        <w:t xml:space="preserve">: </w:t>
      </w:r>
      <w:r w:rsidRPr="00A91739">
        <w:rPr>
          <w:rFonts w:ascii="Microsoft JhengHei" w:eastAsia="Microsoft JhengHei" w:hAnsi="Microsoft JhengHei" w:cs="SimSun"/>
          <w:b/>
          <w:bCs/>
        </w:rPr>
        <w:t>何时寻求帮助</w:t>
      </w:r>
    </w:p>
    <w:p w14:paraId="2E1D7C9C"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有些症状的出现意味您应立即前往急诊寻求紧急帮助。其中包括：</w:t>
      </w:r>
    </w:p>
    <w:p w14:paraId="3C422E03"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体温达到或超过38摄氏度</w:t>
      </w:r>
    </w:p>
    <w:p w14:paraId="51EBEB8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发冷、出汗、打寒颤或颤抖</w:t>
      </w:r>
    </w:p>
    <w:p w14:paraId="62B85E7B"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呼吸困难</w:t>
      </w:r>
    </w:p>
    <w:p w14:paraId="560D81DA"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失控般腹泻</w:t>
      </w:r>
    </w:p>
    <w:p w14:paraId="5F3B7AFC"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无法吞咽任何食物或饮品；或者</w:t>
      </w:r>
    </w:p>
    <w:p w14:paraId="07E9F9E1"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疼痛无法通过处方药物控制缓解</w:t>
      </w:r>
    </w:p>
    <w:p w14:paraId="3623E888"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如出现以下症状应尽快告知您的治疗团队：</w:t>
      </w:r>
    </w:p>
    <w:p w14:paraId="1A9C814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头痛或脖颈僵硬</w:t>
      </w:r>
    </w:p>
    <w:p w14:paraId="01191CE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喉咙痛、咳嗽或感冒</w:t>
      </w:r>
    </w:p>
    <w:p w14:paraId="3B775B2F"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口腔溃疡</w:t>
      </w:r>
    </w:p>
    <w:p w14:paraId="6CF1DE8F"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皮肤出现皮疹或发红</w:t>
      </w:r>
    </w:p>
    <w:p w14:paraId="15F3FA01"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肿胀、发红或触痛，尤其是在伤口、导管部位或直肠区域周围</w:t>
      </w:r>
    </w:p>
    <w:p w14:paraId="4BCABB20"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排尿时疼痛或出血</w:t>
      </w:r>
    </w:p>
    <w:p w14:paraId="3B798E65"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您的医疗服务机构可能会建议您联系护士协调员、治疗病房或医生，以获得指导进而控制这些症状。</w:t>
      </w:r>
    </w:p>
    <w:p w14:paraId="24D3D4CB" w14:textId="17DDAC08" w:rsidR="002A68B0" w:rsidRDefault="002A68B0" w:rsidP="004B5410">
      <w:pPr>
        <w:rPr>
          <w:lang w:val="en-GB"/>
        </w:rPr>
      </w:pPr>
    </w:p>
    <w:sectPr w:rsidR="002A68B0" w:rsidSect="00F02D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16E1" w14:textId="77777777" w:rsidR="00D16F05" w:rsidRDefault="00D16F05" w:rsidP="005701A1">
      <w:pPr>
        <w:spacing w:after="0" w:line="240" w:lineRule="auto"/>
      </w:pPr>
      <w:r>
        <w:separator/>
      </w:r>
    </w:p>
  </w:endnote>
  <w:endnote w:type="continuationSeparator" w:id="0">
    <w:p w14:paraId="1EFC74EA" w14:textId="77777777" w:rsidR="00D16F05" w:rsidRDefault="00D16F05" w:rsidP="0057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B3C" w14:textId="77777777" w:rsidR="00556877" w:rsidRDefault="0055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49915"/>
      <w:docPartObj>
        <w:docPartGallery w:val="Page Numbers (Bottom of Page)"/>
        <w:docPartUnique/>
      </w:docPartObj>
    </w:sdtPr>
    <w:sdtEndPr>
      <w:rPr>
        <w:noProof/>
      </w:rPr>
    </w:sdtEndPr>
    <w:sdtContent>
      <w:p w14:paraId="12D4F06A" w14:textId="408EEC2B" w:rsidR="00556877" w:rsidRDefault="00556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D9CBC" w14:textId="77777777" w:rsidR="00556877" w:rsidRDefault="00556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9C3" w14:textId="77777777" w:rsidR="00556877" w:rsidRDefault="005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3D21" w14:textId="77777777" w:rsidR="00D16F05" w:rsidRDefault="00D16F05" w:rsidP="005701A1">
      <w:pPr>
        <w:spacing w:after="0" w:line="240" w:lineRule="auto"/>
      </w:pPr>
      <w:r>
        <w:separator/>
      </w:r>
    </w:p>
  </w:footnote>
  <w:footnote w:type="continuationSeparator" w:id="0">
    <w:p w14:paraId="17FAC5AB" w14:textId="77777777" w:rsidR="00D16F05" w:rsidRDefault="00D16F05" w:rsidP="0057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EED" w14:textId="77777777" w:rsidR="00556877" w:rsidRDefault="0055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B2F" w14:textId="77777777" w:rsidR="00556877" w:rsidRDefault="0055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10D" w14:textId="3C023BC3" w:rsidR="00F02DE0" w:rsidRDefault="00F02DE0">
    <w:pPr>
      <w:pStyle w:val="Header"/>
    </w:pPr>
    <w:r>
      <w:rPr>
        <w:noProof/>
      </w:rPr>
      <w:drawing>
        <wp:inline distT="0" distB="0" distL="0" distR="0" wp14:anchorId="3CBB8713" wp14:editId="0139B893">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21"/>
    <w:multiLevelType w:val="hybridMultilevel"/>
    <w:tmpl w:val="3E1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0125"/>
    <w:multiLevelType w:val="hybridMultilevel"/>
    <w:tmpl w:val="1E5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F65E2"/>
    <w:multiLevelType w:val="hybridMultilevel"/>
    <w:tmpl w:val="AA6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D7005"/>
    <w:multiLevelType w:val="hybridMultilevel"/>
    <w:tmpl w:val="DB8A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108F9"/>
    <w:multiLevelType w:val="hybridMultilevel"/>
    <w:tmpl w:val="CA7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46A92"/>
    <w:multiLevelType w:val="hybridMultilevel"/>
    <w:tmpl w:val="6EA8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7C6F63"/>
    <w:multiLevelType w:val="hybridMultilevel"/>
    <w:tmpl w:val="EC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079414">
    <w:abstractNumId w:val="6"/>
  </w:num>
  <w:num w:numId="2" w16cid:durableId="1868522246">
    <w:abstractNumId w:val="0"/>
  </w:num>
  <w:num w:numId="3" w16cid:durableId="688411315">
    <w:abstractNumId w:val="4"/>
  </w:num>
  <w:num w:numId="4" w16cid:durableId="766972415">
    <w:abstractNumId w:val="5"/>
  </w:num>
  <w:num w:numId="5" w16cid:durableId="1552155439">
    <w:abstractNumId w:val="2"/>
  </w:num>
  <w:num w:numId="6" w16cid:durableId="1915510623">
    <w:abstractNumId w:val="7"/>
  </w:num>
  <w:num w:numId="7" w16cid:durableId="1627391864">
    <w:abstractNumId w:val="8"/>
  </w:num>
  <w:num w:numId="8" w16cid:durableId="1506285232">
    <w:abstractNumId w:val="1"/>
  </w:num>
  <w:num w:numId="9" w16cid:durableId="15257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C"/>
    <w:rsid w:val="002A68B0"/>
    <w:rsid w:val="004B5410"/>
    <w:rsid w:val="00556877"/>
    <w:rsid w:val="005701A1"/>
    <w:rsid w:val="0068167F"/>
    <w:rsid w:val="00692346"/>
    <w:rsid w:val="008178AC"/>
    <w:rsid w:val="00A95A79"/>
    <w:rsid w:val="00B17158"/>
    <w:rsid w:val="00B64BC9"/>
    <w:rsid w:val="00C76858"/>
    <w:rsid w:val="00D16F05"/>
    <w:rsid w:val="00D43B39"/>
    <w:rsid w:val="00EB7D3A"/>
    <w:rsid w:val="00F02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0A90"/>
  <w15:chartTrackingRefBased/>
  <w15:docId w15:val="{4E62DF70-3660-40DE-9C2B-FAEB313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8B0"/>
    <w:pPr>
      <w:ind w:left="720"/>
      <w:contextualSpacing/>
    </w:pPr>
  </w:style>
  <w:style w:type="paragraph" w:styleId="Header">
    <w:name w:val="header"/>
    <w:basedOn w:val="Normal"/>
    <w:link w:val="HeaderChar"/>
    <w:uiPriority w:val="99"/>
    <w:unhideWhenUsed/>
    <w:rsid w:val="0057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A1"/>
  </w:style>
  <w:style w:type="paragraph" w:styleId="Footer">
    <w:name w:val="footer"/>
    <w:basedOn w:val="Normal"/>
    <w:link w:val="FooterChar"/>
    <w:uiPriority w:val="99"/>
    <w:unhideWhenUsed/>
    <w:rsid w:val="0057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3</cp:revision>
  <dcterms:created xsi:type="dcterms:W3CDTF">2022-08-16T05:46:00Z</dcterms:created>
  <dcterms:modified xsi:type="dcterms:W3CDTF">2022-08-16T05:53:00Z</dcterms:modified>
</cp:coreProperties>
</file>